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各申請書の説明等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88"/>
        <w:gridCol w:w="7164"/>
      </w:tblGrid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申請書名称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国民健康保険葬祭費支給申請書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国民健康保険に加入されている方が亡くなったとき、申請により葬祭執行者に一律５万円が支給されます。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役場１階　住民課　国保年金係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葬祭執行者（喪主）の方の申請になります。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葬祭を行った日の翌日から起算して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年をすぎると、時効により支給されませんのでご注意ください。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なし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郵送受付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郵送の場合は、申請書に必要事項を記入のうえ、会葬礼状もしくは葬儀の領収書の写し（喪主のわかる書類）と本人確認書類の写しを同封して担当へ送ってください。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・被用者保険（社会保険など）に被保険者として加入していた人が資格喪失して、国保に加入後３</w:t>
            </w:r>
            <w:bookmarkStart w:id="0" w:name="_GoBack"/>
            <w:bookmarkEnd w:id="0"/>
            <w:r>
              <w:rPr>
                <w:rFonts w:hint="eastAsia"/>
              </w:rPr>
              <w:t>か月以内に死亡した場合は、被用者保険（社会保険など）から埋葬料が支給される場合がありますので、会社などへお問合せください。適用された場合、葬祭費の支給はありません。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・国民健康保険税に未納がある場合は、保険税に充当していただくことがあります。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住民課　国保年金係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>049-295-2112</w:t>
            </w:r>
            <w:r>
              <w:rPr>
                <w:rFonts w:hint="eastAsia"/>
              </w:rPr>
              <w:t>（内線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）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049-295-2661</w:t>
            </w:r>
          </w:p>
          <w:p>
            <w:pPr>
              <w:pStyle w:val="2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50" w:beforeLines="0" w:beforeAutospacing="0" w:after="150" w:afterLines="0" w:afterAutospacing="0"/>
              <w:ind w:left="150" w:right="15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default"/>
              </w:rPr>
              <w:t>juumin@town.moroyama.lg.jp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Moves/>
  <w:defaultTabStop w:val="839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 w:customStyle="1">
    <w:name w:val="home_m_box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12</Words>
  <Characters>504</Characters>
  <Application>JUST Note</Application>
  <Lines>33</Lines>
  <Paragraphs>21</Paragraphs>
  <Company>毛呂山町</Company>
  <CharactersWithSpaces>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平成１９年５月　　日</dc:title>
  <dc:creator>毛呂山町</dc:creator>
  <cp:lastModifiedBy>Administrator</cp:lastModifiedBy>
  <cp:lastPrinted>2019-09-26T00:39:00Z</cp:lastPrinted>
  <dcterms:created xsi:type="dcterms:W3CDTF">2022-01-14T07:29:00Z</dcterms:created>
  <dcterms:modified xsi:type="dcterms:W3CDTF">2024-12-09T03:58:28Z</dcterms:modified>
  <cp:revision>6</cp:revision>
</cp:coreProperties>
</file>